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05" w:rsidRDefault="00106405">
      <w:pPr>
        <w:pStyle w:val="ConsPlusNormal"/>
        <w:jc w:val="right"/>
        <w:outlineLvl w:val="0"/>
      </w:pPr>
      <w:r>
        <w:t>Приложение N 2</w:t>
      </w:r>
    </w:p>
    <w:p w:rsidR="00106405" w:rsidRDefault="00106405">
      <w:pPr>
        <w:pStyle w:val="ConsPlusNormal"/>
        <w:jc w:val="right"/>
      </w:pPr>
      <w:r>
        <w:t>к Государственной программе</w:t>
      </w:r>
    </w:p>
    <w:p w:rsidR="00106405" w:rsidRDefault="004813C6">
      <w:pPr>
        <w:pStyle w:val="ConsPlusNormal"/>
        <w:jc w:val="both"/>
      </w:pPr>
      <w:r w:rsidRPr="004813C6">
        <w:rPr>
          <w:highlight w:val="yellow"/>
        </w:rPr>
        <w:t>Подготовлены изменения!!!</w:t>
      </w:r>
      <w:bookmarkStart w:id="0" w:name="_GoBack"/>
      <w:bookmarkEnd w:id="0"/>
    </w:p>
    <w:p w:rsidR="00106405" w:rsidRDefault="00106405">
      <w:pPr>
        <w:pStyle w:val="ConsPlusTitle"/>
        <w:jc w:val="center"/>
      </w:pPr>
      <w:r>
        <w:t>ПОРЯДОК</w:t>
      </w:r>
    </w:p>
    <w:p w:rsidR="00106405" w:rsidRDefault="00106405">
      <w:pPr>
        <w:pStyle w:val="ConsPlusTitle"/>
        <w:jc w:val="center"/>
      </w:pPr>
      <w:r>
        <w:t>ПРЕДОСТАВЛЕНИЯ И РАСПРЕДЕЛЕНИЯ СУБСИДИЙ МЕСТНЫМ БЮДЖЕТАМ</w:t>
      </w:r>
    </w:p>
    <w:p w:rsidR="00106405" w:rsidRDefault="00106405">
      <w:pPr>
        <w:pStyle w:val="ConsPlusTitle"/>
        <w:jc w:val="center"/>
      </w:pPr>
      <w:r>
        <w:t>ИЗ ОБЛАСТНОГО БЮДЖЕТА НА КАПИТАЛЬНЫЙ РЕМОНТ, РЕМОНТ</w:t>
      </w:r>
    </w:p>
    <w:p w:rsidR="00106405" w:rsidRDefault="00106405">
      <w:pPr>
        <w:pStyle w:val="ConsPlusTitle"/>
        <w:jc w:val="center"/>
      </w:pPr>
      <w:r>
        <w:t>И СОДЕРЖАНИЕ АВТОМОБИЛЬНЫХ ДОРОГ ОБЩЕГО ПОЛЬЗОВАНИЯ</w:t>
      </w:r>
    </w:p>
    <w:p w:rsidR="00106405" w:rsidRDefault="00106405">
      <w:pPr>
        <w:pStyle w:val="ConsPlusTitle"/>
        <w:jc w:val="center"/>
      </w:pPr>
      <w:r>
        <w:t>МЕСТНОГО ЗНАЧЕНИЯ С ТВЕРДЫМ ПОКРЫТИЕМ НА 2024 И 2025 ГОДЫ</w:t>
      </w:r>
    </w:p>
    <w:p w:rsidR="00106405" w:rsidRDefault="0010640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06405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405" w:rsidRDefault="0010640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405" w:rsidRDefault="0010640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06405" w:rsidRDefault="0010640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6405" w:rsidRDefault="0010640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Кировской области от 18.07.2024 N 307-П)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06405" w:rsidRDefault="00106405">
            <w:pPr>
              <w:pStyle w:val="ConsPlusNormal"/>
            </w:pPr>
          </w:p>
        </w:tc>
      </w:tr>
    </w:tbl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ind w:firstLine="540"/>
        <w:jc w:val="both"/>
      </w:pPr>
      <w:r>
        <w:t>1. Порядок предоставления и распределения субсидий местным бюджетам из областного бюджета на капитальный ремонт, ремонт и содержание автомобильных дорог общего пользования местного значения с твердым покрытием на 2024 и 2025 годы (далее - Порядок) определяет правила предоставления и распределения субсидий местным бюджетам из областного бюджета на капитальный ремонт, ремонт и содержание автомобильных дорог общего пользования местного значения с твердым покрытием на 2024 и 2025 годы (далее - субсидии).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2. Субсидии предоставляются министерством транспорта Кировской области (далее - министерство) в целях софинансирования расходных обязательств муниципальных районов, муниципальных и городских округов, а также городских и сельских поселений Кировской области (далее - муниципальные образования):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по капитальному ремонту автомобильных дорог общего пользования местного значения;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по ремонту автомобильных дорог общего пользования местного значения;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по содержанию автомобильных дорог общего пользования местного значения в части ликвидации пучин, восстановлению изношенных верхних слоев асфальтобетонных покрытий, устройству защитных слоев с устранением деформаций и повреждений покрытий, срезке, подсыпке, планировке и уплотнению неукрепленных обочин, устранению деформаций и повреждений на укрепленных обочинах.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Субсидии предоставляются муниципальным образованиям на объекты капитального ремонта, ремонта и содержания автомобильных дорог в части восстановления изношенных верхних слоев, устройства защитных слоев с устранением деформаций и повреждений покрытий на автомобильных дорогах общего пользования местного значения с твердым покрытием согласно </w:t>
      </w:r>
      <w:hyperlink w:anchor="P95">
        <w:r>
          <w:rPr>
            <w:color w:val="0000FF"/>
          </w:rPr>
          <w:t>приложению</w:t>
        </w:r>
      </w:hyperlink>
      <w:r>
        <w:t>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3. Расчет субсидии i-</w:t>
      </w:r>
      <w:proofErr w:type="spellStart"/>
      <w:r>
        <w:t>му</w:t>
      </w:r>
      <w:proofErr w:type="spellEnd"/>
      <w:r>
        <w:t xml:space="preserve"> муниципальному образованию в финансовом году </w:t>
      </w:r>
      <w:proofErr w:type="spellStart"/>
      <w:r>
        <w:t>Hсубс.i</w:t>
      </w:r>
      <w:proofErr w:type="spellEnd"/>
      <w:r>
        <w:t xml:space="preserve"> определяется по формуле:</w:t>
      </w: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center"/>
      </w:pPr>
      <w:r>
        <w:rPr>
          <w:noProof/>
          <w:position w:val="-14"/>
        </w:rPr>
        <w:drawing>
          <wp:inline distT="0" distB="0" distL="0" distR="0">
            <wp:extent cx="1844040" cy="32512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ind w:firstLine="540"/>
        <w:jc w:val="both"/>
      </w:pPr>
      <w:r>
        <w:t>k - количество объектов i-</w:t>
      </w:r>
      <w:proofErr w:type="spellStart"/>
      <w:r>
        <w:t>го</w:t>
      </w:r>
      <w:proofErr w:type="spellEnd"/>
      <w:r>
        <w:t xml:space="preserve"> муниципального образования;</w:t>
      </w:r>
    </w:p>
    <w:p w:rsidR="00106405" w:rsidRDefault="00106405">
      <w:pPr>
        <w:pStyle w:val="ConsPlusNormal"/>
        <w:spacing w:before="220"/>
        <w:ind w:firstLine="540"/>
        <w:jc w:val="both"/>
      </w:pPr>
      <w:proofErr w:type="spellStart"/>
      <w:r>
        <w:t>S</w:t>
      </w:r>
      <w:r>
        <w:rPr>
          <w:vertAlign w:val="subscript"/>
        </w:rPr>
        <w:t>оi</w:t>
      </w:r>
      <w:proofErr w:type="spellEnd"/>
      <w:r>
        <w:t xml:space="preserve"> - расчетная стоимость объекта в соответствующем финансовом году, тыс. рублей;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Y - уровень софинансирования Кировской областью объема расходных обязательств муниципального образования, который равен 99,9%.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4. Субсидия предоставляется при соблюдении муниципальным образованием следующих условий: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lastRenderedPageBreak/>
        <w:t>4.1. При наличии муниципальной программы, содержащей мероприятия по капитальному ремонту, ремонту и содержанию автомобильных дорог общего пользования местного значения с твердым покрытием в части восстановления изношенных верхних слоев, устройства защитных слоев с устранением деформаций и повреждений покрытий (далее - мероприятия), в целях софинансирования которых предоставляется субсидия.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4.2. При наличии в решении о бюджете (сводной бюджетной росписи местного бюджета) бюджетных ассигнований местного бюджета на исполнение расходных обязательств муниципального образования, в целях софинансирования которых предоставляется субсидия, финансовое обеспечение которой осуществляется за счет средств областного бюджета.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4.3. При наличии заключенного соглашения о предоставлении субсидии между администрацией муниципального образования и министерством. Соглашение о предоставлении субсидии, дополнительное соглашение к соглашению о предоставлении субсидии заключаются в электронном виде в автоматизированной системе управления бюджетным процессом Кировской области в соответствии с типовой формой соглашения о предоставлении субсидии местному бюджету из областного бюджета, утверждаемой министерством финансов Кировской области.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Соглашения о предоставлении субсидий, предусмотренных законом области об областном бюджете, заключаются ежегодно, до 15 февраля очередного финансового года, за исключением соглашений о предоставлении субсидий, бюджетные ассигнования на предоставление которых предусмотрены в соответствии с законом области о внесении изменений в закон области об областном бюджете, которые заключаются не позднее 30 дней после дня вступления в силу указанного закона.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4.4. При предусмотренной </w:t>
      </w:r>
      <w:hyperlink r:id="rId6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 - Федеральный закон от 05.04.2013 N 44-ФЗ) централизации закупок, финансовое обеспечение которых осуществляется за счет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Данное условие не распространяется на субсидию, предоставляемую на финансовое обеспечение муниципальных контрактов (контрактов, договоров):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заключаемых на основании </w:t>
      </w:r>
      <w:hyperlink r:id="rId7">
        <w:r>
          <w:rPr>
            <w:color w:val="0000FF"/>
          </w:rPr>
          <w:t>части 1 статьи 93</w:t>
        </w:r>
      </w:hyperlink>
      <w:r>
        <w:t xml:space="preserve"> Федерального закона от 05.04.2013 N 44-ФЗ;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заключаемых по результатам проведения закрытых способов определения поставщиков (подрядчиков, исполнителей);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заключаемых в случаях, установленных </w:t>
      </w:r>
      <w:hyperlink r:id="rId8">
        <w:r>
          <w:rPr>
            <w:color w:val="0000FF"/>
          </w:rPr>
          <w:t>статьей 15</w:t>
        </w:r>
      </w:hyperlink>
      <w:r>
        <w:t xml:space="preserve"> Федерального закона от 08.03.2022 N 46-ФЗ "О внесении изменений в отдельные законодательные акты Российской Федерации".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4.5. При наличии положительного результата проверки достоверности определения сметной стоимости отдельных видов работ и объектов в случаях и порядке, которые установлены Правительством Российской Федерации или Правительством Кировской области.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4.6. При проведении Кировским областным государственным казенным учреждением "Дорожный комитет Кировской области" (если иное не установлено нормативными правовыми актами Правительства Российской Федерации) строительного контроля в соответствии с установленным Правительством Российской Федерации порядком и договорами, заключаемыми на безвозмездной основе, в отношении объектов капитального ремонта и ремонта автомобильных дорог общего пользования местного значения, финансовое обеспечение которых осуществляется за счет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5. Результатами использования субсидии являются: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протяженность автомобильных дорог общего пользования местного значения </w:t>
      </w:r>
      <w:r>
        <w:lastRenderedPageBreak/>
        <w:t>муниципального образования, капитальный ремонт которых осуществляется за счет средств субсидии;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протяженность автомобильных дорог общего пользования местного значения муниципального образования, ремонт которых осуществляется за счет средств субсидии;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протяженность автомобильных дорог общего пользования местного значения муниципального образования, на которых восстановлены изношенные верхние слои асфальтобетонных покрытий или произведено устройство защитных слоев с устранением деформаций и повреждений за счет средств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Значения результатов использования субсидии по каждому муниципальному образованию устанавливаются правовым актом министерства, согласованным с министерством финансов Кировской области до заключения соглашения о предоставлении субсидии, дополнительного соглашения к соглашениям о предоставлении субсидий.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Снижение значений результатов использования субсидий в течение текущего финансового года возможно только в случае сокращения размеров субсидий.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6. Для заключения соглашения о предоставлении субсидии администрация муниципального образования представляет в министерство: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выписку из решения о бюджете (сводной бюджетной росписи местного бюджета), подтверждающую наличие бюджетных ассигнований местного бюджета на исполнение расходных обязательств муниципального образования, в целях софинансирования которых предоставляется субсидия, финансовое обеспечение которой осуществляется за счет средств областного бюджета;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выписку из муниципальной программы, предусматривающей мероприятия, заверенную в установленном порядке.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7. Перечисление субсидии осуществляется в установленном порядке в бюджет муниципального образования в пределах сумм, распределенных законом области об областном бюджете, и (или) в пределах лимитов бюджетных обязательств, доведенных до министерства, в течение трех рабочих дней после представления органом местного самоуправления муниципального образования документов, подтверждающих потребность в предоставлении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8. Для перечисления субсидии администрация муниципального образования представляет в министерство следующие документы: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8.1. Копии платежных поручений, подтверждающих софинансирование за счет средств местного бюджета мероприятий, на финансовое обеспечение которых предоставляется субсидия.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8.2. Заявку на перечисление субсидии по форме, установленной соглашением о предоставлении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8.3. Отчеты о расходовании субсидии по формам, установленным соглашением о предоставлении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8.4. Документы, подтверждающие возникновение денежных обязательств: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акт приемки законченных работ по ремонту автомобильной дороги по форме, установленной муниципальным контрактом, в формате </w:t>
      </w:r>
      <w:proofErr w:type="spellStart"/>
      <w:r>
        <w:t>pdf</w:t>
      </w:r>
      <w:proofErr w:type="spellEnd"/>
      <w:r>
        <w:t>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гарантийный паспорт по форме, установленной отраслевым дорожным методическим документом "Рекомендации по установлению гарантийных сроков конструктивных элементов </w:t>
      </w:r>
      <w:r>
        <w:lastRenderedPageBreak/>
        <w:t xml:space="preserve">автомобильных дорог и технических средств организации дорожного движения" (ОДМ 218.6.029-2017), изданным на основании распоряжения Федерального дорожного агентства от 15.12.2017 N 4000-р "О применении и публикации ОДМ 218.6.029-2017 "Рекомендации по установлению гарантийных сроков конструктивных элементов автомобильных дорог и технических средств организации дорожного движения", в формате </w:t>
      </w:r>
      <w:proofErr w:type="spellStart"/>
      <w:r>
        <w:t>pdf</w:t>
      </w:r>
      <w:proofErr w:type="spellEnd"/>
      <w:r>
        <w:t>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копию справки о стоимости выполненных работ и затрат по унифицированной </w:t>
      </w:r>
      <w:hyperlink r:id="rId9">
        <w:r>
          <w:rPr>
            <w:color w:val="0000FF"/>
          </w:rPr>
          <w:t>форме N КС-3</w:t>
        </w:r>
      </w:hyperlink>
      <w:r>
        <w:t xml:space="preserve"> "Справка о стоимости выполненных работ и затрат", утвержденной постановлением Государственного комитета Российской Федерации по статистике от 11.11.1999 N 100 "Об утверждении унифицированных форм первичной учетной документации по учету работ в капитальном строительстве и ремонтно-строительных работ";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счет на оплату;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копию муниципального контракта;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копии иных документов, подтверждающих возникновение денежных обязательств.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8.5. Копию договора на проведение строительного контроля, заключенного на безвозмездной основе с Кировским областным государственным казенным учреждением "Дорожный комитет Кировской области", в отношении объектов капитального ремонта, ремонта автомобильных дорог общего пользования местного значения, финансовое обеспечение которых осуществляется за счет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8.6. Информацию о заключенном муниципальном контракте (об изменениях, внесенных в муниципальный контракт) с отметкой областного государственного учреждения, уполномоченного Правительством Кировской области на определение поставщиков (подрядчиков, исполнителей) в соответствии с </w:t>
      </w:r>
      <w:hyperlink r:id="rId10">
        <w:r>
          <w:rPr>
            <w:color w:val="0000FF"/>
          </w:rPr>
          <w:t>частью 7 статьи 26</w:t>
        </w:r>
      </w:hyperlink>
      <w:r>
        <w:t xml:space="preserve"> Федерального закона от 05.04.2013 N 44-ФЗ (представляется один раз после заключения муниципального контракта, внесения изменений в муниципальный контракт).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8.7. Положительный результат проверки достоверности определения сметной стоимости отдельных видов работ и объектов, финансовое обеспечение которых осуществляется за счет субсидии, в случаях и порядке, которые установлены Правительством Российской Федерации или Правительством Кировской области.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9. Субсидия перечисляется пропорционально кассовым расходам местного бюджета по соответствующим расходным обязательствам (проектам, объектам) на основании документов, подтверждающих возникновение денежных обязательств.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10. Администрация муниципального образования представляет в министерство по формам, установленным соглашением о предоставлении субсидии, следующую отчетность: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10.1. Ежемесячно, не позднее 5-го числа месяца, следующего за отчетным периодом, отчет о расходовании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10.2. Ежеквартально, не позднее 5-го числа месяца, следующего за отчетным периодом, отчет об использовании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10.3. По мере выполнения работ (оказания услуг) отчеты об использовании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10.4. Ежегодно, не позднее 31 декабря года предоставления субсидии, отчеты о расходовании и использовании средств субсидии и достижении значений результатов использования субсидии за отчетный год в электронном виде (с приложением копий документов, созданных методом сканирования).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lastRenderedPageBreak/>
        <w:t>11. Министерство обеспечивает соблюдение муниципальным образованием - получателем субсидии (далее - получатель субсидии) условий, целей и порядка, которые установлены при их предоставлении.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12. Орган местного самоуправления - получатель субсидии вправе по согласованию с министерством направлять средства экономии, образовавшиеся по результатам заключения муниципальных контрактов (контрактов, договоров), источником финансового обеспечения которых является субсидия (далее - средства экономии), на тот же объект капитального строительства и (или) на те же цели, на которые предоставляется субсидия, при условии, что средства экономии образовались по результатам торгов.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При отсутствии у получателя субсидии потребности в средствах экономии министерство вправе в установленном порядке вносить предложения о перераспределении соответствующей субсидии между получателями субсидий.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13. Органы государственного финансового контроля осуществляют проверку соблюдения получателями субсидий условий, целей и порядка, которые установлены при их предоставлении.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14. Основаниями для применения мер ответственности к получателю субсидии при невыполнении обязательств, установленных соглашением о предоставлении субсидии (далее - меры ответственности), являются: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недостижение получателем субсидии значений результатов использования субсидии, предусмотренных соглашением о предоставлении субсидии;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неиспользование субсидии получателем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15. При недостижении получателем субсидии по состоянию на 31 декабря года предоставления субсидии значений результатов использования субсидии, предусмотренных соглашением о предоставлении субсидии, применение мер ответственности к получателю субсидии осуществляется в следующем порядке:</w:t>
      </w:r>
    </w:p>
    <w:p w:rsidR="00106405" w:rsidRDefault="00106405">
      <w:pPr>
        <w:pStyle w:val="ConsPlusNormal"/>
        <w:spacing w:before="220"/>
        <w:ind w:firstLine="540"/>
        <w:jc w:val="both"/>
      </w:pPr>
      <w:bookmarkStart w:id="1" w:name="P74"/>
      <w:bookmarkEnd w:id="1"/>
      <w:r>
        <w:t>15.1. В случае установления факта недостижения значений результатов использования субсидии на основании отчетов и сведений, представляемых получателем субсидии, министерство в срок до 1 апреля текущего финансового года направляет получателю субсидии требование о возврате средств местного бюджета в доход областного бюджета в срок до 20 апреля текущего финансового года.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 xml:space="preserve">Министерство до 1 мая текущего финансового года представляет в министерство финансов Кировской области информацию о возврате (невозврате) получателем субсидии средств местного бюджета в доход областного бюджета в срок, установленный </w:t>
      </w:r>
      <w:hyperlink w:anchor="P74">
        <w:r>
          <w:rPr>
            <w:color w:val="0000FF"/>
          </w:rPr>
          <w:t>подпунктом 15.1</w:t>
        </w:r>
      </w:hyperlink>
      <w:r>
        <w:t xml:space="preserve"> настоящего Порядка.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15.2. В случае установления факта недостижения значений результатов использования субсидии по результатам осуществления государственного финансового контроля министерство финансов Кировской области направляет получателю субсидии требование о возврате средств местного бюджета в доход областного бюджета в указанный в данном требовании срок.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15.3. Объем средств, подлежащий возврату из местного бюджета в доход областного бюджета (V</w:t>
      </w:r>
      <w:r>
        <w:rPr>
          <w:vertAlign w:val="superscript"/>
        </w:rPr>
        <w:t>B</w:t>
      </w:r>
      <w:r>
        <w:t>), определяется по каждому мероприятию, по которому не достигнуты значения результатов использования субсидии и в целях софинансирования которого предоставляется субсидия, и рассчитывается по формуле:</w:t>
      </w: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center"/>
      </w:pPr>
      <w:r>
        <w:t>V</w:t>
      </w:r>
      <w:r>
        <w:rPr>
          <w:vertAlign w:val="superscript"/>
        </w:rPr>
        <w:t>B</w:t>
      </w:r>
      <w:r>
        <w:t xml:space="preserve"> = V</w:t>
      </w:r>
      <w:r>
        <w:rPr>
          <w:vertAlign w:val="superscript"/>
        </w:rPr>
        <w:t>S</w:t>
      </w:r>
      <w:r>
        <w:t xml:space="preserve"> x k, где:</w:t>
      </w: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ind w:firstLine="540"/>
        <w:jc w:val="both"/>
      </w:pPr>
      <w:r>
        <w:t>V</w:t>
      </w:r>
      <w:r>
        <w:rPr>
          <w:vertAlign w:val="superscript"/>
        </w:rPr>
        <w:t>S</w:t>
      </w:r>
      <w:r>
        <w:t xml:space="preserve"> - объем субсидии, направляемой на реализацию соответствующего мероприятия, перечисленной местному бюджету в году предоставления субсидии, без учета размера остатка </w:t>
      </w:r>
      <w:r>
        <w:lastRenderedPageBreak/>
        <w:t>субсидии, не использованного по состоянию на 1 января года, следующего за годом предоставления субсидии, потребность в котором не подтверждена министерством;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k - коэффициент, равный 0,01.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15.4. Если получателем субсидии в порядке и на основании документов, которые установлены муниципальным контрактом (контрактом, договором), в целях софинансирования которого предоставляется субсидия, работы (услуги), не соответствующие условиям такого муниципального контракта (контракта, договора), не приняты, то установленные настоящим Порядком меры ответственности не применяются.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15.5. Если получателем субсидии средства местного бюджета в доход областного бюджета не возвращены, министерство финансов Кировской области приостанавливает предоставление межбюджетных трансфертов из областного бюджета (за исключением субвенций) до исполнения получателем субсидии требования о возврате средств местного бюджета в доход областного бюджета.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16. В случае если муниципальным образованием по состоянию на 31 декабря года предоставления субсидии субсидия не использована в размере, установленном законом области об областном бюджете, министерство в срок до 1 февраля текущего финансового года направляет получателю субсидии уведомление о необходимости применения меры дисциплинарной ответственности в соответствии с законодательством Российской Федерации в отношении должностных лиц, чьи действия (бездействие) привели к неиспользованию субсидии.</w:t>
      </w:r>
    </w:p>
    <w:p w:rsidR="00106405" w:rsidRDefault="00106405">
      <w:pPr>
        <w:pStyle w:val="ConsPlusNormal"/>
        <w:spacing w:before="220"/>
        <w:ind w:firstLine="540"/>
        <w:jc w:val="both"/>
      </w:pPr>
      <w:r>
        <w:t>17. В соглашение о предоставлении субсидии, финансовое обеспечение которой полностью осуществляется за счет средств областного бюджета, без внесения изменений в распределение объема субсидии могут быть внесены изменения в части уменьшения размера субсидии на сумму средств экономии.</w:t>
      </w: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right"/>
        <w:outlineLvl w:val="1"/>
      </w:pPr>
      <w:r>
        <w:t>Приложение</w:t>
      </w:r>
    </w:p>
    <w:p w:rsidR="00106405" w:rsidRDefault="00106405">
      <w:pPr>
        <w:pStyle w:val="ConsPlusNormal"/>
        <w:jc w:val="right"/>
      </w:pPr>
      <w:r>
        <w:t>к Порядку</w:t>
      </w: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Title"/>
        <w:jc w:val="center"/>
      </w:pPr>
      <w:bookmarkStart w:id="2" w:name="P95"/>
      <w:bookmarkEnd w:id="2"/>
      <w:r>
        <w:t>ПЕРЕЧЕНЬ</w:t>
      </w:r>
    </w:p>
    <w:p w:rsidR="00106405" w:rsidRDefault="00106405">
      <w:pPr>
        <w:pStyle w:val="ConsPlusTitle"/>
        <w:jc w:val="center"/>
      </w:pPr>
      <w:r>
        <w:t>ОБЪЕКТОВ КАПИТАЛЬНОГО РЕМОНТА, РЕМОНТА И СОДЕРЖАНИЯ</w:t>
      </w:r>
    </w:p>
    <w:p w:rsidR="00106405" w:rsidRDefault="00106405">
      <w:pPr>
        <w:pStyle w:val="ConsPlusTitle"/>
        <w:jc w:val="center"/>
      </w:pPr>
      <w:r>
        <w:t>АВТОМОБИЛЬНЫХ ДОРОГ В ЧАСТИ ВОССТАНОВЛЕНИЯ ИЗНОШЕННЫХ</w:t>
      </w:r>
    </w:p>
    <w:p w:rsidR="00106405" w:rsidRDefault="00106405">
      <w:pPr>
        <w:pStyle w:val="ConsPlusTitle"/>
        <w:jc w:val="center"/>
      </w:pPr>
      <w:r>
        <w:t>ВЕРХНИХ СЛОЕВ, УСТРОЙСТВА ЗАЩИТНЫХ СЛОЕВ С УСТРАНЕНИЕМ</w:t>
      </w:r>
    </w:p>
    <w:p w:rsidR="00106405" w:rsidRDefault="00106405">
      <w:pPr>
        <w:pStyle w:val="ConsPlusTitle"/>
        <w:jc w:val="center"/>
      </w:pPr>
      <w:r>
        <w:t>ДЕФОРМАЦИЙ И ПОВРЕЖДЕНИЙ ПОКРЫТИЙ НА АВТОМОБИЛЬНЫХ ДОРОГАХ</w:t>
      </w:r>
    </w:p>
    <w:p w:rsidR="00106405" w:rsidRDefault="00106405">
      <w:pPr>
        <w:pStyle w:val="ConsPlusTitle"/>
        <w:jc w:val="center"/>
      </w:pPr>
      <w:r>
        <w:t>ОБЩЕГО ПОЛЬЗОВАНИЯ МЕСТНОГО ЗНАЧЕНИЯ С ТВЕРДЫМ ПОКРЫТИЕМ</w:t>
      </w:r>
    </w:p>
    <w:p w:rsidR="00106405" w:rsidRDefault="0010640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330"/>
        <w:gridCol w:w="4706"/>
        <w:gridCol w:w="1474"/>
      </w:tblGrid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  <w:jc w:val="center"/>
            </w:pPr>
            <w:r>
              <w:t>Наименование объекта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Период реализации объекта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Верхнекамский муниципальный округ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Кирс - Рудничный - Лойно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  <w:vMerge w:val="restart"/>
          </w:tcPr>
          <w:p w:rsidR="00106405" w:rsidRDefault="0010640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330" w:type="dxa"/>
            <w:vMerge w:val="restart"/>
          </w:tcPr>
          <w:p w:rsidR="00106405" w:rsidRDefault="00106405">
            <w:pPr>
              <w:pStyle w:val="ConsPlusNormal"/>
            </w:pPr>
            <w:r>
              <w:t>Вятскополянский район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Вятские Поляны - Слудка - Каракули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2024 год</w:t>
            </w:r>
          </w:p>
        </w:tc>
      </w:tr>
      <w:tr w:rsidR="00106405">
        <w:tc>
          <w:tcPr>
            <w:tcW w:w="567" w:type="dxa"/>
            <w:vMerge/>
          </w:tcPr>
          <w:p w:rsidR="00106405" w:rsidRDefault="00106405">
            <w:pPr>
              <w:pStyle w:val="ConsPlusNormal"/>
            </w:pPr>
          </w:p>
        </w:tc>
        <w:tc>
          <w:tcPr>
            <w:tcW w:w="2330" w:type="dxa"/>
            <w:vMerge/>
          </w:tcPr>
          <w:p w:rsidR="00106405" w:rsidRDefault="00106405">
            <w:pPr>
              <w:pStyle w:val="ConsPlusNormal"/>
            </w:pP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 xml:space="preserve">автомобильная дорога Вятские Поляны - </w:t>
            </w:r>
            <w:r>
              <w:lastRenderedPageBreak/>
              <w:t>Нижние Шуни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lastRenderedPageBreak/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Зуевское городское поселение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по улице Свердлова в г. Зуевка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Куменский район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Киров - Малмыж - Вятские Поляны - Раменье - Нижнеивкино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Омутнинский район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Омутнинск - Восточный - Белореченск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Оричевский район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Оричи - Коршик (Чернопенье)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Орловский район Кировской области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 xml:space="preserve">автомобильная дорога </w:t>
            </w:r>
            <w:proofErr w:type="spellStart"/>
            <w:r>
              <w:t>Калиничи</w:t>
            </w:r>
            <w:proofErr w:type="spellEnd"/>
            <w:r>
              <w:t xml:space="preserve"> - Чудиново - Коробовщина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2024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Орловское городское поселение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автомобильные дороги по ул. Ленина, ул. Строителей, ул. Большевиков, ул. Октябрьской, ул. В. Сокованова в г. Орлове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Пижанский муниципальный округ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автомобильные дороги Пижанка - Казаково и Советск - Яранск - Обухово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Унинский муниципальный округ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по улице Партизанская в пгт Уни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2024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Шабалинский район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Ленинское - Черновское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Юрьянский район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Юрья - Загарье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Город Вятские Поляны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по ул. Тойменка в г. Вятские Поляны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  <w:tr w:rsidR="00106405">
        <w:tc>
          <w:tcPr>
            <w:tcW w:w="567" w:type="dxa"/>
          </w:tcPr>
          <w:p w:rsidR="00106405" w:rsidRDefault="00106405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330" w:type="dxa"/>
          </w:tcPr>
          <w:p w:rsidR="00106405" w:rsidRDefault="00106405">
            <w:pPr>
              <w:pStyle w:val="ConsPlusNormal"/>
            </w:pPr>
            <w:r>
              <w:t>Город Слободской</w:t>
            </w:r>
          </w:p>
        </w:tc>
        <w:tc>
          <w:tcPr>
            <w:tcW w:w="4706" w:type="dxa"/>
          </w:tcPr>
          <w:p w:rsidR="00106405" w:rsidRDefault="00106405">
            <w:pPr>
              <w:pStyle w:val="ConsPlusNormal"/>
            </w:pPr>
            <w:r>
              <w:t>автомобильная дорога по улице Екатерининская в г. Слободском</w:t>
            </w:r>
          </w:p>
        </w:tc>
        <w:tc>
          <w:tcPr>
            <w:tcW w:w="1474" w:type="dxa"/>
          </w:tcPr>
          <w:p w:rsidR="00106405" w:rsidRDefault="00106405">
            <w:pPr>
              <w:pStyle w:val="ConsPlusNormal"/>
              <w:jc w:val="center"/>
            </w:pPr>
            <w:r>
              <w:t>2025 год</w:t>
            </w:r>
          </w:p>
        </w:tc>
      </w:tr>
    </w:tbl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both"/>
      </w:pPr>
    </w:p>
    <w:p w:rsidR="00106405" w:rsidRDefault="00106405">
      <w:pPr>
        <w:pStyle w:val="ConsPlusNormal"/>
        <w:jc w:val="both"/>
      </w:pPr>
    </w:p>
    <w:p w:rsidR="00106405" w:rsidRDefault="004813C6">
      <w:pPr>
        <w:pStyle w:val="ConsPlusNormal"/>
      </w:pPr>
      <w:hyperlink r:id="rId11">
        <w:r w:rsidR="00106405">
          <w:rPr>
            <w:i/>
            <w:color w:val="0000FF"/>
          </w:rPr>
          <w:br/>
          <w:t>Постановление Правительства Кировской области от 29.01.2024 N 23-П (ред. от 30.10.2024) "Об утверждении государственной программы Кировской области "Развитие транспортной системы" {КонсультантПлюс}</w:t>
        </w:r>
      </w:hyperlink>
      <w:r w:rsidR="00106405">
        <w:br/>
      </w:r>
    </w:p>
    <w:p w:rsidR="006A2F2F" w:rsidRDefault="006A2F2F"/>
    <w:sectPr w:rsidR="006A2F2F" w:rsidSect="00974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405"/>
    <w:rsid w:val="00106405"/>
    <w:rsid w:val="004813C6"/>
    <w:rsid w:val="006A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0842C"/>
  <w15:chartTrackingRefBased/>
  <w15:docId w15:val="{E7E57273-885E-4A5C-8A41-362E9DF9F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4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0640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663&amp;dst=100103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6154&amp;dst=10125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154&amp;dst=285" TargetMode="External"/><Relationship Id="rId11" Type="http://schemas.openxmlformats.org/officeDocument/2006/relationships/hyperlink" Target="https://login.consultant.ru/link/?req=doc&amp;base=RLAW240&amp;n=235755&amp;dst=101265" TargetMode="External"/><Relationship Id="rId5" Type="http://schemas.openxmlformats.org/officeDocument/2006/relationships/image" Target="media/image1.wmf"/><Relationship Id="rId10" Type="http://schemas.openxmlformats.org/officeDocument/2006/relationships/hyperlink" Target="https://login.consultant.ru/link/?req=doc&amp;base=LAW&amp;n=466154&amp;dst=285" TargetMode="External"/><Relationship Id="rId4" Type="http://schemas.openxmlformats.org/officeDocument/2006/relationships/hyperlink" Target="https://login.consultant.ru/link/?req=doc&amp;base=RLAW240&amp;n=229975&amp;dst=100153" TargetMode="External"/><Relationship Id="rId9" Type="http://schemas.openxmlformats.org/officeDocument/2006/relationships/hyperlink" Target="https://login.consultant.ru/link/?req=doc&amp;base=LAW&amp;n=26303&amp;dst=1002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2889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Шульмина Екатерина Николаевна</dc:creator>
  <cp:keywords/>
  <dc:description/>
  <cp:lastModifiedBy>Шульмина Екатерина Николаевна</cp:lastModifiedBy>
  <cp:revision>2</cp:revision>
  <dcterms:created xsi:type="dcterms:W3CDTF">2025-01-13T08:27:00Z</dcterms:created>
  <dcterms:modified xsi:type="dcterms:W3CDTF">2025-01-13T08:27:00Z</dcterms:modified>
</cp:coreProperties>
</file>